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C23860" w14:textId="7E7BA9B2" w:rsidR="00FD11EF" w:rsidRPr="00FD11EF" w:rsidRDefault="00FD11EF" w:rsidP="00FD11EF">
      <w:pPr>
        <w:pStyle w:val="Titredesance"/>
        <w:rPr>
          <w:rFonts w:ascii="Times New Roman" w:hAnsi="Times New Roman" w:cs="Times New Roman"/>
          <w:lang w:eastAsia="en-GB"/>
        </w:rPr>
      </w:pPr>
      <w:r w:rsidRPr="00FD11EF">
        <w:rPr>
          <w:lang w:eastAsia="en-GB"/>
        </w:rPr>
        <w:t>Point de rappel sur les registres</w:t>
      </w:r>
      <w:r w:rsidR="00643570">
        <w:rPr>
          <w:lang w:eastAsia="en-GB"/>
        </w:rPr>
        <w:t xml:space="preserve"> littéraires</w:t>
      </w:r>
    </w:p>
    <w:p w14:paraId="0EF97BC4" w14:textId="77777777" w:rsidR="00FD11EF" w:rsidRPr="00FD11EF" w:rsidRDefault="00FD11EF" w:rsidP="00FD11EF">
      <w:pPr>
        <w:pStyle w:val="corps"/>
        <w:rPr>
          <w:rFonts w:ascii="Times New Roman" w:hAnsi="Times New Roman" w:cs="Times New Roman"/>
          <w:lang w:eastAsia="en-GB"/>
        </w:rPr>
      </w:pPr>
    </w:p>
    <w:p w14:paraId="7086ADF7" w14:textId="6C68C336" w:rsidR="00FD11EF" w:rsidRPr="00FD11EF" w:rsidRDefault="00FD11EF" w:rsidP="00FD11EF">
      <w:pPr>
        <w:pStyle w:val="corps"/>
        <w:rPr>
          <w:rFonts w:ascii="Times New Roman" w:hAnsi="Times New Roman" w:cs="Times New Roman"/>
          <w:lang w:eastAsia="en-GB"/>
        </w:rPr>
      </w:pPr>
      <w:r w:rsidRPr="00FD11EF">
        <w:rPr>
          <w:lang w:eastAsia="en-GB"/>
        </w:rPr>
        <w:t xml:space="preserve">Le registre </w:t>
      </w:r>
      <w:r w:rsidR="00643570">
        <w:rPr>
          <w:lang w:eastAsia="en-GB"/>
        </w:rPr>
        <w:t xml:space="preserve">littéraire </w:t>
      </w:r>
      <w:r w:rsidRPr="00FD11EF">
        <w:rPr>
          <w:lang w:eastAsia="en-GB"/>
        </w:rPr>
        <w:t>d’un texte, c’est …</w:t>
      </w:r>
      <w:r w:rsidR="00787C08">
        <w:rPr>
          <w:lang w:eastAsia="en-GB"/>
        </w:rPr>
        <w:t>…</w:t>
      </w:r>
      <w:r w:rsidR="00787C08">
        <w:rPr>
          <w:rFonts w:ascii="Times New Roman" w:hAnsi="Times New Roman" w:cs="Times New Roman"/>
          <w:lang w:eastAsia="en-GB"/>
        </w:rPr>
        <w:t>…………………………..</w:t>
      </w:r>
      <w:r w:rsidRPr="00FD11EF">
        <w:rPr>
          <w:lang w:eastAsia="en-GB"/>
        </w:rPr>
        <w:t>. Chaque registre (</w:t>
      </w:r>
      <w:r w:rsidR="00787C08">
        <w:rPr>
          <w:lang w:eastAsia="en-GB"/>
        </w:rPr>
        <w:t>tragique</w:t>
      </w:r>
      <w:r w:rsidRPr="00FD11EF">
        <w:rPr>
          <w:lang w:eastAsia="en-GB"/>
        </w:rPr>
        <w:t xml:space="preserve">, comique, </w:t>
      </w:r>
      <w:r w:rsidR="00787C08">
        <w:rPr>
          <w:lang w:eastAsia="en-GB"/>
        </w:rPr>
        <w:t>lyrique</w:t>
      </w:r>
      <w:r w:rsidRPr="00FD11EF">
        <w:rPr>
          <w:lang w:eastAsia="en-GB"/>
        </w:rPr>
        <w:t xml:space="preserve">, satirique, </w:t>
      </w:r>
      <w:r w:rsidR="00787C08">
        <w:rPr>
          <w:lang w:eastAsia="en-GB"/>
        </w:rPr>
        <w:t>dida</w:t>
      </w:r>
      <w:r w:rsidR="00643570">
        <w:rPr>
          <w:lang w:eastAsia="en-GB"/>
        </w:rPr>
        <w:t>c</w:t>
      </w:r>
      <w:r w:rsidR="00787C08">
        <w:rPr>
          <w:lang w:eastAsia="en-GB"/>
        </w:rPr>
        <w:t>tique</w:t>
      </w:r>
      <w:r w:rsidRPr="00FD11EF">
        <w:rPr>
          <w:lang w:eastAsia="en-GB"/>
        </w:rPr>
        <w:t>,</w:t>
      </w:r>
      <w:r w:rsidR="00787C08">
        <w:rPr>
          <w:lang w:eastAsia="en-GB"/>
        </w:rPr>
        <w:t xml:space="preserve"> </w:t>
      </w:r>
      <w:r w:rsidR="00643570">
        <w:rPr>
          <w:lang w:eastAsia="en-GB"/>
        </w:rPr>
        <w:t xml:space="preserve">pathétique, </w:t>
      </w:r>
      <w:r w:rsidR="00787C08">
        <w:rPr>
          <w:lang w:eastAsia="en-GB"/>
        </w:rPr>
        <w:t>épique</w:t>
      </w:r>
      <w:r w:rsidRPr="00FD11EF">
        <w:rPr>
          <w:lang w:eastAsia="en-GB"/>
        </w:rPr>
        <w:t>...) se distingue des autres par les émotions et les réactions qu’il peut susciter chez le lecteur.</w:t>
      </w:r>
    </w:p>
    <w:p w14:paraId="79CCC7A6" w14:textId="77777777" w:rsidR="00FD11EF" w:rsidRPr="00FD11EF" w:rsidRDefault="00FD11EF" w:rsidP="00FD11EF">
      <w:pPr>
        <w:pStyle w:val="corps"/>
        <w:rPr>
          <w:rFonts w:ascii="Times New Roman" w:hAnsi="Times New Roman" w:cs="Times New Roman"/>
          <w:lang w:eastAsia="en-GB"/>
        </w:rPr>
      </w:pPr>
    </w:p>
    <w:p w14:paraId="4014334D" w14:textId="1A660FBC" w:rsidR="00FD11EF" w:rsidRPr="00FD11EF" w:rsidRDefault="00FD11EF" w:rsidP="00FD11EF">
      <w:pPr>
        <w:pStyle w:val="corps"/>
        <w:rPr>
          <w:rFonts w:ascii="Times New Roman" w:hAnsi="Times New Roman" w:cs="Times New Roman"/>
          <w:lang w:eastAsia="en-GB"/>
        </w:rPr>
      </w:pPr>
      <w:r w:rsidRPr="00FD11EF">
        <w:rPr>
          <w:lang w:eastAsia="en-GB"/>
        </w:rPr>
        <w:t xml:space="preserve">Dans </w:t>
      </w:r>
      <w:r w:rsidRPr="00643570">
        <w:rPr>
          <w:i/>
          <w:iCs/>
          <w:lang w:eastAsia="en-GB"/>
        </w:rPr>
        <w:t>Le Cid</w:t>
      </w:r>
      <w:r w:rsidRPr="00FD11EF">
        <w:rPr>
          <w:lang w:eastAsia="en-GB"/>
        </w:rPr>
        <w:t>, on trouve les registres</w:t>
      </w:r>
      <w:r w:rsidR="00787C08">
        <w:rPr>
          <w:lang w:eastAsia="en-GB"/>
        </w:rPr>
        <w:t xml:space="preserve"> </w:t>
      </w:r>
      <w:r w:rsidRPr="00FD11EF">
        <w:rPr>
          <w:lang w:eastAsia="en-GB"/>
        </w:rPr>
        <w:t>: </w:t>
      </w:r>
    </w:p>
    <w:p w14:paraId="6200DE86" w14:textId="7772BEE5" w:rsidR="00FD11EF" w:rsidRPr="00FD11EF" w:rsidRDefault="00FD11EF" w:rsidP="00B75896">
      <w:pPr>
        <w:pStyle w:val="corps"/>
        <w:numPr>
          <w:ilvl w:val="0"/>
          <w:numId w:val="4"/>
        </w:numPr>
        <w:rPr>
          <w:lang w:eastAsia="en-GB"/>
        </w:rPr>
      </w:pPr>
      <w:r w:rsidRPr="00FD11EF">
        <w:rPr>
          <w:lang w:eastAsia="en-GB"/>
        </w:rPr>
        <w:t>………………..., lorsque les personnages énoncent une morale sous la forme d’une sentence ou d’un proverbe</w:t>
      </w:r>
      <w:r w:rsidR="00B75896">
        <w:rPr>
          <w:lang w:eastAsia="en-GB"/>
        </w:rPr>
        <w:t xml:space="preserve"> </w:t>
      </w:r>
      <w:r w:rsidRPr="00FD11EF">
        <w:rPr>
          <w:lang w:eastAsia="en-GB"/>
        </w:rPr>
        <w:t>: “A qui venge son père il n’est rien d’impossible.”</w:t>
      </w:r>
    </w:p>
    <w:p w14:paraId="56659471" w14:textId="08124FE8" w:rsidR="00FD11EF" w:rsidRPr="00FD11EF" w:rsidRDefault="00FD11EF" w:rsidP="00B75896">
      <w:pPr>
        <w:pStyle w:val="corps"/>
        <w:numPr>
          <w:ilvl w:val="0"/>
          <w:numId w:val="4"/>
        </w:numPr>
        <w:rPr>
          <w:lang w:eastAsia="en-GB"/>
        </w:rPr>
      </w:pPr>
      <w:r w:rsidRPr="00FD11EF">
        <w:rPr>
          <w:lang w:eastAsia="en-GB"/>
        </w:rPr>
        <w:t>………………..., lorsque les personnages expriment leurs émotions</w:t>
      </w:r>
      <w:r w:rsidR="00B75896">
        <w:rPr>
          <w:lang w:eastAsia="en-GB"/>
        </w:rPr>
        <w:t xml:space="preserve"> </w:t>
      </w:r>
      <w:r w:rsidRPr="00FD11EF">
        <w:rPr>
          <w:lang w:eastAsia="en-GB"/>
        </w:rPr>
        <w:t>: “Ô rage</w:t>
      </w:r>
      <w:r w:rsidR="00B75896">
        <w:rPr>
          <w:lang w:eastAsia="en-GB"/>
        </w:rPr>
        <w:t xml:space="preserve"> </w:t>
      </w:r>
      <w:r w:rsidRPr="00FD11EF">
        <w:rPr>
          <w:lang w:eastAsia="en-GB"/>
        </w:rPr>
        <w:t>! Ô désespoir</w:t>
      </w:r>
      <w:r w:rsidR="00B75896">
        <w:rPr>
          <w:lang w:eastAsia="en-GB"/>
        </w:rPr>
        <w:t xml:space="preserve"> </w:t>
      </w:r>
      <w:r w:rsidRPr="00FD11EF">
        <w:rPr>
          <w:lang w:eastAsia="en-GB"/>
        </w:rPr>
        <w:t>! Ô vieillesse ennemie</w:t>
      </w:r>
      <w:r w:rsidR="00B75896">
        <w:rPr>
          <w:lang w:eastAsia="en-GB"/>
        </w:rPr>
        <w:t xml:space="preserve"> </w:t>
      </w:r>
      <w:r w:rsidRPr="00FD11EF">
        <w:rPr>
          <w:lang w:eastAsia="en-GB"/>
        </w:rPr>
        <w:t>! / N’ai-je donc tant vécu que pour cette infamie!”. </w:t>
      </w:r>
    </w:p>
    <w:p w14:paraId="11FCA41F" w14:textId="77777777" w:rsidR="00FD11EF" w:rsidRPr="00FD11EF" w:rsidRDefault="00FD11EF" w:rsidP="00B75896">
      <w:pPr>
        <w:pStyle w:val="corps"/>
        <w:numPr>
          <w:ilvl w:val="0"/>
          <w:numId w:val="4"/>
        </w:numPr>
        <w:rPr>
          <w:lang w:eastAsia="en-GB"/>
        </w:rPr>
      </w:pPr>
      <w:r w:rsidRPr="00FD11EF">
        <w:rPr>
          <w:lang w:eastAsia="en-GB"/>
        </w:rPr>
        <w:t>………………...., lorsque les personnages se sentent prisonniers du destin: “Que de meux et de pleurs nous coûteront nos pères!”</w:t>
      </w:r>
    </w:p>
    <w:p w14:paraId="2430F069" w14:textId="32D4ACE4" w:rsidR="00FD11EF" w:rsidRPr="00FD11EF" w:rsidRDefault="00FD11EF" w:rsidP="00B75896">
      <w:pPr>
        <w:pStyle w:val="corps"/>
        <w:numPr>
          <w:ilvl w:val="0"/>
          <w:numId w:val="4"/>
        </w:numPr>
        <w:rPr>
          <w:lang w:eastAsia="en-GB"/>
        </w:rPr>
      </w:pPr>
      <w:r w:rsidRPr="00FD11EF">
        <w:rPr>
          <w:lang w:eastAsia="en-GB"/>
        </w:rPr>
        <w:t>……………</w:t>
      </w:r>
      <w:r w:rsidR="00E219F2">
        <w:rPr>
          <w:lang w:eastAsia="en-GB"/>
        </w:rPr>
        <w:t>……</w:t>
      </w:r>
      <w:r w:rsidRPr="00FD11EF">
        <w:rPr>
          <w:lang w:eastAsia="en-GB"/>
        </w:rPr>
        <w:t>., lorsque Rodrigue fait le récit de son combat contre les Maures: “Nous partîmes cinq cents; mais par un prompt renfort/ nous nous vîmes trois mille en arrivant au port”. </w:t>
      </w:r>
    </w:p>
    <w:p w14:paraId="521E5EF0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6A713CA"/>
    <w:multiLevelType w:val="multilevel"/>
    <w:tmpl w:val="CF103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916E28"/>
    <w:multiLevelType w:val="hybridMultilevel"/>
    <w:tmpl w:val="8EA62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3"/>
  </w:num>
  <w:num w:numId="2" w16cid:durableId="352418520">
    <w:abstractNumId w:val="0"/>
  </w:num>
  <w:num w:numId="3" w16cid:durableId="34160106">
    <w:abstractNumId w:val="1"/>
  </w:num>
  <w:num w:numId="4" w16cid:durableId="8869885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C44BE"/>
    <w:rsid w:val="002C44BE"/>
    <w:rsid w:val="003A1C3D"/>
    <w:rsid w:val="003D32B1"/>
    <w:rsid w:val="004E0228"/>
    <w:rsid w:val="00551FAE"/>
    <w:rsid w:val="00643570"/>
    <w:rsid w:val="00787C08"/>
    <w:rsid w:val="008C48D6"/>
    <w:rsid w:val="009B34D2"/>
    <w:rsid w:val="00B75896"/>
    <w:rsid w:val="00E219F2"/>
    <w:rsid w:val="00E94989"/>
    <w:rsid w:val="00FD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BE6A4"/>
  <w15:chartTrackingRefBased/>
  <w15:docId w15:val="{4B4724A5-A5F8-461E-A5EB-B026E144C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C44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C44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C44B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C44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C44B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C44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C44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C44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C44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2C44B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C44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C44B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C44BE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C44BE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C44B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C44B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C44B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C44B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C44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C44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C44B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C44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C44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C44B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C44B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C44BE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C44B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C44BE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C44BE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D1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72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6</cp:revision>
  <dcterms:created xsi:type="dcterms:W3CDTF">2024-10-28T14:36:00Z</dcterms:created>
  <dcterms:modified xsi:type="dcterms:W3CDTF">2024-10-28T14:40:00Z</dcterms:modified>
</cp:coreProperties>
</file>