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981453" w14:textId="4AD90DA8" w:rsidR="005C3103" w:rsidRPr="00677E09" w:rsidRDefault="00000000">
      <w:pPr>
        <w:spacing w:before="240" w:after="240"/>
        <w:rPr>
          <w:rFonts w:ascii="Verdana" w:hAnsi="Verdana"/>
          <w:b/>
          <w:color w:val="00B050"/>
          <w:sz w:val="32"/>
          <w:szCs w:val="32"/>
        </w:rPr>
      </w:pPr>
      <w:r w:rsidRPr="00677E09">
        <w:rPr>
          <w:rFonts w:ascii="Verdana" w:hAnsi="Verdana"/>
          <w:b/>
          <w:color w:val="00B050"/>
          <w:sz w:val="32"/>
          <w:szCs w:val="32"/>
        </w:rPr>
        <w:t xml:space="preserve">Séance </w:t>
      </w:r>
      <w:r w:rsidR="00187F45" w:rsidRPr="00677E09">
        <w:rPr>
          <w:rFonts w:ascii="Verdana" w:hAnsi="Verdana"/>
          <w:b/>
          <w:color w:val="00B050"/>
          <w:sz w:val="32"/>
          <w:szCs w:val="32"/>
        </w:rPr>
        <w:t>3</w:t>
      </w:r>
      <w:r w:rsidRPr="00677E09">
        <w:rPr>
          <w:rFonts w:ascii="Verdana" w:hAnsi="Verdana"/>
          <w:b/>
          <w:color w:val="00B050"/>
          <w:sz w:val="32"/>
          <w:szCs w:val="32"/>
        </w:rPr>
        <w:t xml:space="preserve"> : Le </w:t>
      </w:r>
      <w:proofErr w:type="spellStart"/>
      <w:r w:rsidRPr="00677E09">
        <w:rPr>
          <w:rFonts w:ascii="Verdana" w:hAnsi="Verdana"/>
          <w:b/>
          <w:color w:val="00B050"/>
          <w:sz w:val="32"/>
          <w:szCs w:val="32"/>
        </w:rPr>
        <w:t>noeud</w:t>
      </w:r>
      <w:proofErr w:type="spellEnd"/>
      <w:r w:rsidRPr="00677E09">
        <w:rPr>
          <w:rFonts w:ascii="Verdana" w:hAnsi="Verdana"/>
          <w:b/>
          <w:color w:val="00B050"/>
          <w:sz w:val="32"/>
          <w:szCs w:val="32"/>
        </w:rPr>
        <w:t xml:space="preserve"> de la pièce</w:t>
      </w:r>
    </w:p>
    <w:p w14:paraId="13981457" w14:textId="77777777" w:rsidR="005C3103" w:rsidRPr="00677E09" w:rsidRDefault="005C3103">
      <w:pPr>
        <w:spacing w:line="360" w:lineRule="auto"/>
        <w:rPr>
          <w:rFonts w:ascii="Verdana" w:hAnsi="Verdana"/>
          <w:sz w:val="24"/>
          <w:szCs w:val="24"/>
        </w:rPr>
      </w:pPr>
    </w:p>
    <w:p w14:paraId="13981458" w14:textId="77777777" w:rsidR="005C3103" w:rsidRPr="00677E09" w:rsidRDefault="00000000">
      <w:pPr>
        <w:spacing w:line="360" w:lineRule="auto"/>
        <w:rPr>
          <w:rFonts w:ascii="Verdana" w:hAnsi="Verdana"/>
          <w:b/>
          <w:color w:val="0070C0"/>
          <w:sz w:val="28"/>
          <w:szCs w:val="28"/>
        </w:rPr>
      </w:pPr>
      <w:r w:rsidRPr="00677E09">
        <w:rPr>
          <w:rFonts w:ascii="Verdana" w:hAnsi="Verdana"/>
          <w:b/>
          <w:color w:val="0070C0"/>
          <w:sz w:val="28"/>
          <w:szCs w:val="28"/>
        </w:rPr>
        <w:t>I - Une multiplicité de conflits</w:t>
      </w:r>
    </w:p>
    <w:p w14:paraId="13981459" w14:textId="77777777" w:rsidR="005C3103" w:rsidRPr="009503DB" w:rsidRDefault="00000000">
      <w:pPr>
        <w:spacing w:before="240" w:after="240"/>
        <w:rPr>
          <w:rFonts w:ascii="Verdana" w:hAnsi="Verdana"/>
          <w:b/>
        </w:rPr>
      </w:pPr>
      <w:r w:rsidRPr="009503DB">
        <w:rPr>
          <w:rFonts w:ascii="Verdana" w:hAnsi="Verdana"/>
          <w:b/>
        </w:rPr>
        <w:t xml:space="preserve">Acte I scène 3 </w:t>
      </w:r>
    </w:p>
    <w:p w14:paraId="1398145A" w14:textId="77777777" w:rsidR="005C3103" w:rsidRPr="009503DB" w:rsidRDefault="00000000">
      <w:pPr>
        <w:numPr>
          <w:ilvl w:val="0"/>
          <w:numId w:val="6"/>
        </w:numPr>
        <w:spacing w:before="240" w:line="360" w:lineRule="auto"/>
        <w:rPr>
          <w:rFonts w:ascii="Verdana" w:hAnsi="Verdana"/>
        </w:rPr>
      </w:pPr>
      <w:r w:rsidRPr="009503DB">
        <w:rPr>
          <w:rFonts w:ascii="Verdana" w:hAnsi="Verdana"/>
        </w:rPr>
        <w:t xml:space="preserve">Quelle est l'origine du conflit qui oppose le comte Don </w:t>
      </w:r>
      <w:proofErr w:type="spellStart"/>
      <w:r w:rsidRPr="009503DB">
        <w:rPr>
          <w:rFonts w:ascii="Verdana" w:hAnsi="Verdana"/>
        </w:rPr>
        <w:t>Gomès</w:t>
      </w:r>
      <w:proofErr w:type="spellEnd"/>
      <w:r w:rsidRPr="009503DB">
        <w:rPr>
          <w:rFonts w:ascii="Verdana" w:hAnsi="Verdana"/>
        </w:rPr>
        <w:t xml:space="preserve"> à Don Diègue ?</w:t>
      </w:r>
    </w:p>
    <w:p w14:paraId="1398145B" w14:textId="77777777" w:rsidR="005C3103" w:rsidRPr="009503DB" w:rsidRDefault="00000000">
      <w:pPr>
        <w:numPr>
          <w:ilvl w:val="0"/>
          <w:numId w:val="6"/>
        </w:numPr>
        <w:spacing w:line="360" w:lineRule="auto"/>
        <w:rPr>
          <w:rFonts w:ascii="Verdana" w:hAnsi="Verdana"/>
        </w:rPr>
      </w:pPr>
      <w:r w:rsidRPr="009503DB">
        <w:rPr>
          <w:rFonts w:ascii="Verdana" w:hAnsi="Verdana"/>
        </w:rPr>
        <w:t xml:space="preserve">Comment peut-on sentir la tension monter dans le dialogue ? </w:t>
      </w:r>
    </w:p>
    <w:p w14:paraId="1398145C" w14:textId="77777777" w:rsidR="005C3103" w:rsidRPr="009503DB" w:rsidRDefault="00000000">
      <w:pPr>
        <w:numPr>
          <w:ilvl w:val="0"/>
          <w:numId w:val="6"/>
        </w:numPr>
        <w:spacing w:after="240" w:line="360" w:lineRule="auto"/>
        <w:rPr>
          <w:rFonts w:ascii="Verdana" w:hAnsi="Verdana"/>
        </w:rPr>
      </w:pPr>
      <w:r w:rsidRPr="009503DB">
        <w:rPr>
          <w:rFonts w:ascii="Verdana" w:hAnsi="Verdana"/>
        </w:rPr>
        <w:t>Quelle didascalie marque l'acmé (c'est-à-dire le point culminant) de ce conflit ?</w:t>
      </w:r>
    </w:p>
    <w:p w14:paraId="1398145D" w14:textId="77777777" w:rsidR="005C3103" w:rsidRPr="009503DB" w:rsidRDefault="00000000">
      <w:pPr>
        <w:spacing w:before="240" w:after="240"/>
        <w:rPr>
          <w:rFonts w:ascii="Verdana" w:hAnsi="Verdana"/>
          <w:b/>
        </w:rPr>
      </w:pPr>
      <w:r w:rsidRPr="009503DB">
        <w:rPr>
          <w:rFonts w:ascii="Verdana" w:hAnsi="Verdana"/>
          <w:b/>
        </w:rPr>
        <w:t>Acte I scène 4</w:t>
      </w:r>
    </w:p>
    <w:p w14:paraId="1398145E" w14:textId="77777777" w:rsidR="005C3103" w:rsidRPr="009503DB" w:rsidRDefault="00000000">
      <w:pPr>
        <w:numPr>
          <w:ilvl w:val="0"/>
          <w:numId w:val="2"/>
        </w:numPr>
        <w:spacing w:before="240" w:line="360" w:lineRule="auto"/>
        <w:rPr>
          <w:rFonts w:ascii="Verdana" w:hAnsi="Verdana"/>
        </w:rPr>
      </w:pPr>
      <w:r w:rsidRPr="009503DB">
        <w:rPr>
          <w:rFonts w:ascii="Verdana" w:hAnsi="Verdana"/>
        </w:rPr>
        <w:t xml:space="preserve">Dans cette scène, Don Diègue s'exprime seul sur scène : comment appelle-t-on ce type de réplique ? </w:t>
      </w:r>
    </w:p>
    <w:p w14:paraId="1398145F" w14:textId="77777777" w:rsidR="005C3103" w:rsidRPr="009503DB" w:rsidRDefault="00000000">
      <w:pPr>
        <w:numPr>
          <w:ilvl w:val="0"/>
          <w:numId w:val="2"/>
        </w:numPr>
        <w:spacing w:after="240" w:line="360" w:lineRule="auto"/>
        <w:rPr>
          <w:rFonts w:ascii="Verdana" w:hAnsi="Verdana"/>
        </w:rPr>
      </w:pPr>
      <w:r w:rsidRPr="009503DB">
        <w:rPr>
          <w:rFonts w:ascii="Verdana" w:hAnsi="Verdana"/>
        </w:rPr>
        <w:t xml:space="preserve">Quels sentiments exprime Don Diègue ? Justifiez votre réponse en citant le texte. </w:t>
      </w:r>
    </w:p>
    <w:p w14:paraId="13981460" w14:textId="77777777" w:rsidR="005C3103" w:rsidRPr="009503DB" w:rsidRDefault="00000000">
      <w:pPr>
        <w:spacing w:before="240" w:after="240"/>
        <w:rPr>
          <w:rFonts w:ascii="Verdana" w:hAnsi="Verdana"/>
          <w:b/>
        </w:rPr>
      </w:pPr>
      <w:r w:rsidRPr="009503DB">
        <w:rPr>
          <w:rFonts w:ascii="Verdana" w:hAnsi="Verdana"/>
          <w:b/>
        </w:rPr>
        <w:t>Acte I scène 5</w:t>
      </w:r>
    </w:p>
    <w:p w14:paraId="13981461" w14:textId="77777777" w:rsidR="005C3103" w:rsidRPr="009503DB" w:rsidRDefault="00000000">
      <w:pPr>
        <w:numPr>
          <w:ilvl w:val="0"/>
          <w:numId w:val="7"/>
        </w:numPr>
        <w:spacing w:before="240" w:line="360" w:lineRule="auto"/>
        <w:rPr>
          <w:rFonts w:ascii="Verdana" w:hAnsi="Verdana"/>
        </w:rPr>
      </w:pPr>
      <w:r w:rsidRPr="009503DB">
        <w:rPr>
          <w:rFonts w:ascii="Verdana" w:hAnsi="Verdana"/>
        </w:rPr>
        <w:t xml:space="preserve">Quel ordre Don Diègue donne-t-il à son fils Rodrigue ? </w:t>
      </w:r>
    </w:p>
    <w:p w14:paraId="13981462" w14:textId="77777777" w:rsidR="005C3103" w:rsidRPr="009503DB" w:rsidRDefault="00000000">
      <w:pPr>
        <w:numPr>
          <w:ilvl w:val="0"/>
          <w:numId w:val="7"/>
        </w:numPr>
        <w:spacing w:after="240" w:line="360" w:lineRule="auto"/>
        <w:rPr>
          <w:rFonts w:ascii="Verdana" w:hAnsi="Verdana"/>
        </w:rPr>
      </w:pPr>
      <w:r w:rsidRPr="009503DB">
        <w:rPr>
          <w:rFonts w:ascii="Verdana" w:hAnsi="Verdana"/>
        </w:rPr>
        <w:t>Que pensez-vous de la relation père-fils que l'on peut observer dans cette scène ?</w:t>
      </w:r>
    </w:p>
    <w:p w14:paraId="13981463" w14:textId="77777777" w:rsidR="005C3103" w:rsidRPr="009503DB" w:rsidRDefault="00000000">
      <w:pPr>
        <w:spacing w:before="240" w:after="240"/>
        <w:rPr>
          <w:rFonts w:ascii="Verdana" w:hAnsi="Verdana"/>
          <w:b/>
        </w:rPr>
      </w:pPr>
      <w:r w:rsidRPr="009503DB">
        <w:rPr>
          <w:rFonts w:ascii="Verdana" w:hAnsi="Verdana"/>
          <w:b/>
        </w:rPr>
        <w:t>Acte I scène 6</w:t>
      </w:r>
    </w:p>
    <w:p w14:paraId="13981464" w14:textId="5E2649E6" w:rsidR="005C3103" w:rsidRPr="009503DB" w:rsidRDefault="00000000">
      <w:pPr>
        <w:widowControl w:val="0"/>
        <w:numPr>
          <w:ilvl w:val="0"/>
          <w:numId w:val="1"/>
        </w:numPr>
        <w:spacing w:after="283" w:line="360" w:lineRule="auto"/>
        <w:rPr>
          <w:rFonts w:ascii="Verdana" w:hAnsi="Verdana"/>
        </w:rPr>
      </w:pPr>
      <w:r w:rsidRPr="009503DB">
        <w:rPr>
          <w:rFonts w:ascii="Verdana" w:hAnsi="Verdana"/>
        </w:rPr>
        <w:t xml:space="preserve">Ce passage est composé de </w:t>
      </w:r>
      <w:r w:rsidRPr="009503DB">
        <w:rPr>
          <w:rFonts w:ascii="Verdana" w:hAnsi="Verdana"/>
          <w:b/>
        </w:rPr>
        <w:t>stances</w:t>
      </w:r>
      <w:r w:rsidRPr="009503DB">
        <w:rPr>
          <w:rFonts w:ascii="Verdana" w:hAnsi="Verdana"/>
        </w:rPr>
        <w:t>, c’est-à-dire de strophes régulières bâties sur un même modèle de rime</w:t>
      </w:r>
      <w:r w:rsidR="00271BB7">
        <w:rPr>
          <w:rFonts w:ascii="Verdana" w:hAnsi="Verdana"/>
        </w:rPr>
        <w:t>s</w:t>
      </w:r>
      <w:r w:rsidRPr="009503DB">
        <w:rPr>
          <w:rFonts w:ascii="Verdana" w:hAnsi="Verdana"/>
        </w:rPr>
        <w:t xml:space="preserve"> et rythme, le plus souvent dans un monologue. Chaque strophe marque une étape dans la réflexion du personnage.</w:t>
      </w:r>
    </w:p>
    <w:p w14:paraId="13981465" w14:textId="77777777" w:rsidR="005C3103" w:rsidRPr="009503DB" w:rsidRDefault="00000000">
      <w:pPr>
        <w:widowControl w:val="0"/>
        <w:spacing w:after="283" w:line="360" w:lineRule="auto"/>
        <w:rPr>
          <w:rFonts w:ascii="Verdana" w:hAnsi="Verdana"/>
        </w:rPr>
      </w:pPr>
      <w:r w:rsidRPr="009503DB">
        <w:rPr>
          <w:rFonts w:ascii="Verdana" w:hAnsi="Verdana"/>
        </w:rPr>
        <w:t xml:space="preserve">Recomposez les étapes du monologue délibératif de Rodrigue en associant chaque strophe au résumé qui lui correspond : </w:t>
      </w:r>
    </w:p>
    <w:tbl>
      <w:tblPr>
        <w:tblStyle w:val="a"/>
        <w:tblW w:w="901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05"/>
        <w:gridCol w:w="7505"/>
      </w:tblGrid>
      <w:tr w:rsidR="005C3103" w:rsidRPr="009503DB" w14:paraId="13981468" w14:textId="77777777">
        <w:tc>
          <w:tcPr>
            <w:tcW w:w="1505" w:type="dxa"/>
            <w:shd w:val="clear" w:color="auto" w:fill="auto"/>
            <w:tcMar>
              <w:top w:w="100" w:type="dxa"/>
              <w:left w:w="100" w:type="dxa"/>
              <w:bottom w:w="100" w:type="dxa"/>
              <w:right w:w="100" w:type="dxa"/>
            </w:tcMar>
          </w:tcPr>
          <w:p w14:paraId="13981466" w14:textId="4BE8E261" w:rsidR="005C3103" w:rsidRPr="009503DB" w:rsidRDefault="00000000">
            <w:pPr>
              <w:widowControl w:val="0"/>
              <w:spacing w:line="240" w:lineRule="auto"/>
              <w:rPr>
                <w:rFonts w:ascii="Verdana" w:hAnsi="Verdana"/>
              </w:rPr>
            </w:pPr>
            <w:r w:rsidRPr="009503DB">
              <w:rPr>
                <w:rFonts w:ascii="Verdana" w:hAnsi="Verdana"/>
              </w:rPr>
              <w:t xml:space="preserve">Strophe </w:t>
            </w:r>
            <w:r w:rsidR="008D0229">
              <w:rPr>
                <w:rFonts w:ascii="Verdana" w:hAnsi="Verdana"/>
              </w:rPr>
              <w:t>6</w:t>
            </w:r>
          </w:p>
        </w:tc>
        <w:tc>
          <w:tcPr>
            <w:tcW w:w="7505" w:type="dxa"/>
            <w:shd w:val="clear" w:color="auto" w:fill="auto"/>
            <w:tcMar>
              <w:top w:w="100" w:type="dxa"/>
              <w:left w:w="100" w:type="dxa"/>
              <w:bottom w:w="100" w:type="dxa"/>
              <w:right w:w="100" w:type="dxa"/>
            </w:tcMar>
          </w:tcPr>
          <w:p w14:paraId="13981467" w14:textId="33A5975E" w:rsidR="005C3103" w:rsidRPr="00601DBF" w:rsidRDefault="00601DBF" w:rsidP="00601DBF">
            <w:pPr>
              <w:widowControl w:val="0"/>
              <w:numPr>
                <w:ilvl w:val="0"/>
                <w:numId w:val="8"/>
              </w:numPr>
              <w:spacing w:line="360" w:lineRule="auto"/>
              <w:rPr>
                <w:rFonts w:ascii="Verdana" w:hAnsi="Verdana"/>
              </w:rPr>
            </w:pPr>
            <w:r w:rsidRPr="009503DB">
              <w:rPr>
                <w:rFonts w:ascii="Verdana" w:hAnsi="Verdana"/>
              </w:rPr>
              <w:t xml:space="preserve">Mise en évidence du dilemme, du </w:t>
            </w:r>
            <w:proofErr w:type="spellStart"/>
            <w:r w:rsidRPr="009503DB">
              <w:rPr>
                <w:rFonts w:ascii="Verdana" w:hAnsi="Verdana"/>
              </w:rPr>
              <w:t>noeud</w:t>
            </w:r>
            <w:proofErr w:type="spellEnd"/>
            <w:r w:rsidRPr="009503DB">
              <w:rPr>
                <w:rFonts w:ascii="Verdana" w:hAnsi="Verdana"/>
              </w:rPr>
              <w:t xml:space="preserve"> de la pièce, et questionnement sur la décision à prendre</w:t>
            </w:r>
          </w:p>
        </w:tc>
      </w:tr>
      <w:tr w:rsidR="005C3103" w:rsidRPr="009503DB" w14:paraId="1398146B" w14:textId="77777777">
        <w:tc>
          <w:tcPr>
            <w:tcW w:w="1505" w:type="dxa"/>
            <w:shd w:val="clear" w:color="auto" w:fill="auto"/>
            <w:tcMar>
              <w:top w:w="100" w:type="dxa"/>
              <w:left w:w="100" w:type="dxa"/>
              <w:bottom w:w="100" w:type="dxa"/>
              <w:right w:w="100" w:type="dxa"/>
            </w:tcMar>
          </w:tcPr>
          <w:p w14:paraId="13981469" w14:textId="77777777" w:rsidR="005C3103" w:rsidRPr="009503DB" w:rsidRDefault="00000000">
            <w:pPr>
              <w:widowControl w:val="0"/>
              <w:spacing w:line="240" w:lineRule="auto"/>
              <w:rPr>
                <w:rFonts w:ascii="Verdana" w:hAnsi="Verdana"/>
              </w:rPr>
            </w:pPr>
            <w:r w:rsidRPr="009503DB">
              <w:rPr>
                <w:rFonts w:ascii="Verdana" w:hAnsi="Verdana"/>
              </w:rPr>
              <w:lastRenderedPageBreak/>
              <w:t>Strophes 2 et 3</w:t>
            </w:r>
          </w:p>
        </w:tc>
        <w:tc>
          <w:tcPr>
            <w:tcW w:w="7505" w:type="dxa"/>
            <w:shd w:val="clear" w:color="auto" w:fill="auto"/>
            <w:tcMar>
              <w:top w:w="100" w:type="dxa"/>
              <w:left w:w="100" w:type="dxa"/>
              <w:bottom w:w="100" w:type="dxa"/>
              <w:right w:w="100" w:type="dxa"/>
            </w:tcMar>
          </w:tcPr>
          <w:p w14:paraId="1398146A" w14:textId="057B4861" w:rsidR="00601DBF" w:rsidRPr="009503DB" w:rsidRDefault="00601DBF">
            <w:pPr>
              <w:widowControl w:val="0"/>
              <w:numPr>
                <w:ilvl w:val="0"/>
                <w:numId w:val="8"/>
              </w:numPr>
              <w:spacing w:line="360" w:lineRule="auto"/>
              <w:rPr>
                <w:rFonts w:ascii="Verdana" w:hAnsi="Verdana"/>
              </w:rPr>
            </w:pPr>
            <w:r w:rsidRPr="009503DB">
              <w:rPr>
                <w:rFonts w:ascii="Verdana" w:hAnsi="Verdana"/>
              </w:rPr>
              <w:t>Insuffisance de la première décision : s’il se donne la mort, il perd à la fois son honneur et Chimène</w:t>
            </w:r>
          </w:p>
        </w:tc>
      </w:tr>
      <w:tr w:rsidR="005C3103" w:rsidRPr="009503DB" w14:paraId="1398146E" w14:textId="77777777">
        <w:tc>
          <w:tcPr>
            <w:tcW w:w="1505" w:type="dxa"/>
            <w:shd w:val="clear" w:color="auto" w:fill="auto"/>
            <w:tcMar>
              <w:top w:w="100" w:type="dxa"/>
              <w:left w:w="100" w:type="dxa"/>
              <w:bottom w:w="100" w:type="dxa"/>
              <w:right w:w="100" w:type="dxa"/>
            </w:tcMar>
          </w:tcPr>
          <w:p w14:paraId="1398146C" w14:textId="1EBDE155" w:rsidR="005C3103" w:rsidRPr="009503DB" w:rsidRDefault="00000000">
            <w:pPr>
              <w:widowControl w:val="0"/>
              <w:spacing w:line="240" w:lineRule="auto"/>
              <w:rPr>
                <w:rFonts w:ascii="Verdana" w:hAnsi="Verdana"/>
              </w:rPr>
            </w:pPr>
            <w:r w:rsidRPr="009503DB">
              <w:rPr>
                <w:rFonts w:ascii="Verdana" w:hAnsi="Verdana"/>
              </w:rPr>
              <w:t xml:space="preserve">Strophe </w:t>
            </w:r>
            <w:r w:rsidR="00601DBF">
              <w:rPr>
                <w:rFonts w:ascii="Verdana" w:hAnsi="Verdana"/>
              </w:rPr>
              <w:t>5</w:t>
            </w:r>
          </w:p>
        </w:tc>
        <w:tc>
          <w:tcPr>
            <w:tcW w:w="7505" w:type="dxa"/>
            <w:shd w:val="clear" w:color="auto" w:fill="auto"/>
            <w:tcMar>
              <w:top w:w="100" w:type="dxa"/>
              <w:left w:w="100" w:type="dxa"/>
              <w:bottom w:w="100" w:type="dxa"/>
              <w:right w:w="100" w:type="dxa"/>
            </w:tcMar>
          </w:tcPr>
          <w:p w14:paraId="1398146D" w14:textId="77777777" w:rsidR="005C3103" w:rsidRPr="009503DB" w:rsidRDefault="00000000">
            <w:pPr>
              <w:widowControl w:val="0"/>
              <w:numPr>
                <w:ilvl w:val="0"/>
                <w:numId w:val="8"/>
              </w:numPr>
              <w:spacing w:line="360" w:lineRule="auto"/>
              <w:rPr>
                <w:rFonts w:ascii="Verdana" w:hAnsi="Verdana"/>
              </w:rPr>
            </w:pPr>
            <w:r w:rsidRPr="009503DB">
              <w:rPr>
                <w:rFonts w:ascii="Verdana" w:hAnsi="Verdana"/>
              </w:rPr>
              <w:t>Première décision : se donner la mort sans tuer le père de Chimène, pour ne pas lui faire de mal</w:t>
            </w:r>
          </w:p>
        </w:tc>
      </w:tr>
      <w:tr w:rsidR="005C3103" w:rsidRPr="009503DB" w14:paraId="13981471" w14:textId="77777777" w:rsidTr="00601DBF">
        <w:trPr>
          <w:trHeight w:val="754"/>
        </w:trPr>
        <w:tc>
          <w:tcPr>
            <w:tcW w:w="1505" w:type="dxa"/>
            <w:shd w:val="clear" w:color="auto" w:fill="auto"/>
            <w:tcMar>
              <w:top w:w="100" w:type="dxa"/>
              <w:left w:w="100" w:type="dxa"/>
              <w:bottom w:w="100" w:type="dxa"/>
              <w:right w:w="100" w:type="dxa"/>
            </w:tcMar>
          </w:tcPr>
          <w:p w14:paraId="1398146F" w14:textId="70101557" w:rsidR="005C3103" w:rsidRPr="009503DB" w:rsidRDefault="00000000">
            <w:pPr>
              <w:widowControl w:val="0"/>
              <w:spacing w:line="240" w:lineRule="auto"/>
              <w:rPr>
                <w:rFonts w:ascii="Verdana" w:hAnsi="Verdana"/>
              </w:rPr>
            </w:pPr>
            <w:r w:rsidRPr="009503DB">
              <w:rPr>
                <w:rFonts w:ascii="Verdana" w:hAnsi="Verdana"/>
              </w:rPr>
              <w:t xml:space="preserve">Strophe </w:t>
            </w:r>
            <w:r w:rsidR="00601DBF">
              <w:rPr>
                <w:rFonts w:ascii="Verdana" w:hAnsi="Verdana"/>
              </w:rPr>
              <w:t>1</w:t>
            </w:r>
          </w:p>
        </w:tc>
        <w:tc>
          <w:tcPr>
            <w:tcW w:w="7505" w:type="dxa"/>
            <w:shd w:val="clear" w:color="auto" w:fill="auto"/>
            <w:tcMar>
              <w:top w:w="100" w:type="dxa"/>
              <w:left w:w="100" w:type="dxa"/>
              <w:bottom w:w="100" w:type="dxa"/>
              <w:right w:w="100" w:type="dxa"/>
            </w:tcMar>
          </w:tcPr>
          <w:p w14:paraId="13981470" w14:textId="01145595" w:rsidR="00601DBF" w:rsidRPr="00601DBF" w:rsidRDefault="00601DBF" w:rsidP="00601DBF">
            <w:pPr>
              <w:widowControl w:val="0"/>
              <w:numPr>
                <w:ilvl w:val="0"/>
                <w:numId w:val="8"/>
              </w:numPr>
              <w:spacing w:line="360" w:lineRule="auto"/>
              <w:rPr>
                <w:rFonts w:ascii="Verdana" w:hAnsi="Verdana"/>
              </w:rPr>
            </w:pPr>
            <w:r w:rsidRPr="009503DB">
              <w:rPr>
                <w:rFonts w:ascii="Verdana" w:hAnsi="Verdana"/>
              </w:rPr>
              <w:t>Prise de décision finale : il faut tuer le père de Chimène, pour sauver au moins l’honneur de sa famille</w:t>
            </w:r>
          </w:p>
        </w:tc>
      </w:tr>
      <w:tr w:rsidR="005C3103" w:rsidRPr="009503DB" w14:paraId="13981474" w14:textId="77777777">
        <w:tc>
          <w:tcPr>
            <w:tcW w:w="1505" w:type="dxa"/>
            <w:shd w:val="clear" w:color="auto" w:fill="auto"/>
            <w:tcMar>
              <w:top w:w="100" w:type="dxa"/>
              <w:left w:w="100" w:type="dxa"/>
              <w:bottom w:w="100" w:type="dxa"/>
              <w:right w:w="100" w:type="dxa"/>
            </w:tcMar>
          </w:tcPr>
          <w:p w14:paraId="13981472" w14:textId="7C792FAB" w:rsidR="005C3103" w:rsidRPr="009503DB" w:rsidRDefault="00000000">
            <w:pPr>
              <w:widowControl w:val="0"/>
              <w:spacing w:line="240" w:lineRule="auto"/>
              <w:rPr>
                <w:rFonts w:ascii="Verdana" w:hAnsi="Verdana"/>
              </w:rPr>
            </w:pPr>
            <w:r w:rsidRPr="009503DB">
              <w:rPr>
                <w:rFonts w:ascii="Verdana" w:hAnsi="Verdana"/>
              </w:rPr>
              <w:t xml:space="preserve">Strophe </w:t>
            </w:r>
            <w:r w:rsidR="00601DBF">
              <w:rPr>
                <w:rFonts w:ascii="Verdana" w:hAnsi="Verdana"/>
              </w:rPr>
              <w:t>4</w:t>
            </w:r>
          </w:p>
        </w:tc>
        <w:tc>
          <w:tcPr>
            <w:tcW w:w="7505" w:type="dxa"/>
            <w:shd w:val="clear" w:color="auto" w:fill="auto"/>
            <w:tcMar>
              <w:top w:w="100" w:type="dxa"/>
              <w:left w:w="100" w:type="dxa"/>
              <w:bottom w:w="100" w:type="dxa"/>
              <w:right w:w="100" w:type="dxa"/>
            </w:tcMar>
          </w:tcPr>
          <w:p w14:paraId="13981473" w14:textId="72ACC49E" w:rsidR="005C3103" w:rsidRPr="009503DB" w:rsidRDefault="00601DBF">
            <w:pPr>
              <w:widowControl w:val="0"/>
              <w:numPr>
                <w:ilvl w:val="0"/>
                <w:numId w:val="8"/>
              </w:numPr>
              <w:spacing w:line="360" w:lineRule="auto"/>
              <w:rPr>
                <w:rFonts w:ascii="Verdana" w:hAnsi="Verdana"/>
              </w:rPr>
            </w:pPr>
            <w:r w:rsidRPr="009503DB">
              <w:rPr>
                <w:rFonts w:ascii="Verdana" w:hAnsi="Verdana"/>
              </w:rPr>
              <w:t>Expression de la souffrance causée par la situation dans laquelle il se trouve</w:t>
            </w:r>
            <w:r>
              <w:rPr>
                <w:rFonts w:ascii="Verdana" w:hAnsi="Verdana"/>
              </w:rPr>
              <w:t xml:space="preserve"> </w:t>
            </w:r>
            <w:r w:rsidRPr="009503DB">
              <w:rPr>
                <w:rFonts w:ascii="Verdana" w:hAnsi="Verdana"/>
              </w:rPr>
              <w:t>: il doit venger son père en tuant le père de Chimène</w:t>
            </w:r>
          </w:p>
        </w:tc>
      </w:tr>
    </w:tbl>
    <w:p w14:paraId="13981475" w14:textId="77777777" w:rsidR="005C3103" w:rsidRPr="009503DB" w:rsidRDefault="005C3103">
      <w:pPr>
        <w:widowControl w:val="0"/>
        <w:spacing w:line="360" w:lineRule="auto"/>
        <w:rPr>
          <w:rFonts w:ascii="Verdana" w:hAnsi="Verdana"/>
          <w:sz w:val="20"/>
          <w:szCs w:val="20"/>
        </w:rPr>
      </w:pPr>
    </w:p>
    <w:p w14:paraId="13981476" w14:textId="77777777" w:rsidR="005C3103" w:rsidRPr="009503DB" w:rsidRDefault="005C3103">
      <w:pPr>
        <w:widowControl w:val="0"/>
        <w:spacing w:line="240" w:lineRule="auto"/>
        <w:rPr>
          <w:rFonts w:ascii="Verdana" w:hAnsi="Verdana"/>
        </w:rPr>
      </w:pPr>
    </w:p>
    <w:p w14:paraId="13981477" w14:textId="0FF332F5" w:rsidR="005C3103" w:rsidRPr="009503DB" w:rsidRDefault="00000000">
      <w:pPr>
        <w:widowControl w:val="0"/>
        <w:spacing w:line="360" w:lineRule="auto"/>
        <w:rPr>
          <w:rFonts w:ascii="Verdana" w:hAnsi="Verdana"/>
        </w:rPr>
      </w:pPr>
      <w:r w:rsidRPr="009503DB">
        <w:rPr>
          <w:rFonts w:ascii="Verdana" w:hAnsi="Verdana"/>
        </w:rPr>
        <w:t xml:space="preserve">2) Comment Corneille parvient-il à mettre en valeur, par ses choix stylistiques, le dilemme de Rodrigue ? </w:t>
      </w:r>
    </w:p>
    <w:p w14:paraId="13981478" w14:textId="77777777" w:rsidR="005C3103" w:rsidRPr="009503DB" w:rsidRDefault="00000000">
      <w:pPr>
        <w:widowControl w:val="0"/>
        <w:spacing w:line="360" w:lineRule="auto"/>
        <w:rPr>
          <w:rFonts w:ascii="Verdana" w:hAnsi="Verdana"/>
        </w:rPr>
      </w:pPr>
      <w:r w:rsidRPr="009503DB">
        <w:rPr>
          <w:rFonts w:ascii="Verdana" w:hAnsi="Verdana"/>
        </w:rPr>
        <w:t xml:space="preserve">Pour développer votre réponse, repérez au moins un procédé stylistique dans les stances de Rodrigue, citez le(s) passage(s) que vous avez trouvé(s) et montrez en quoi ces derniers permettent de faire ressentir la difficulté du choix qui se présente au héros de la pièce. </w:t>
      </w:r>
    </w:p>
    <w:p w14:paraId="13981479" w14:textId="77777777" w:rsidR="005C3103" w:rsidRPr="009503DB" w:rsidRDefault="00000000">
      <w:pPr>
        <w:widowControl w:val="0"/>
        <w:spacing w:line="360" w:lineRule="auto"/>
        <w:rPr>
          <w:rFonts w:ascii="Verdana" w:hAnsi="Verdana"/>
        </w:rPr>
      </w:pPr>
      <w:r w:rsidRPr="009503DB">
        <w:rPr>
          <w:rFonts w:ascii="Verdana" w:hAnsi="Verdana"/>
        </w:rPr>
        <w:t>Quelques procédés stylistiques :</w:t>
      </w:r>
    </w:p>
    <w:p w14:paraId="1398147A" w14:textId="77777777" w:rsidR="005C3103" w:rsidRPr="009503DB" w:rsidRDefault="00000000">
      <w:pPr>
        <w:numPr>
          <w:ilvl w:val="0"/>
          <w:numId w:val="5"/>
        </w:numPr>
        <w:spacing w:line="360" w:lineRule="auto"/>
        <w:rPr>
          <w:rFonts w:ascii="Verdana" w:hAnsi="Verdana"/>
        </w:rPr>
      </w:pPr>
      <w:r w:rsidRPr="009503DB">
        <w:rPr>
          <w:rFonts w:ascii="Verdana" w:hAnsi="Verdana"/>
          <w:u w:val="single"/>
        </w:rPr>
        <w:t>Antithèse :</w:t>
      </w:r>
      <w:r w:rsidRPr="009503DB">
        <w:rPr>
          <w:rFonts w:ascii="Verdana" w:hAnsi="Verdana"/>
        </w:rPr>
        <w:t xml:space="preserve"> utilisation de deux antonymes dans une même phrase. Ex : “Je vis, je meurs…” (Louise </w:t>
      </w:r>
      <w:proofErr w:type="spellStart"/>
      <w:r w:rsidRPr="009503DB">
        <w:rPr>
          <w:rFonts w:ascii="Verdana" w:hAnsi="Verdana"/>
        </w:rPr>
        <w:t>Labbé</w:t>
      </w:r>
      <w:proofErr w:type="spellEnd"/>
      <w:r w:rsidRPr="009503DB">
        <w:rPr>
          <w:rFonts w:ascii="Verdana" w:hAnsi="Verdana"/>
        </w:rPr>
        <w:t>, Sonnet VIII)</w:t>
      </w:r>
    </w:p>
    <w:p w14:paraId="1398147B" w14:textId="71F99C6F" w:rsidR="005C3103" w:rsidRPr="009503DB" w:rsidRDefault="00000000">
      <w:pPr>
        <w:numPr>
          <w:ilvl w:val="0"/>
          <w:numId w:val="5"/>
        </w:numPr>
        <w:spacing w:line="360" w:lineRule="auto"/>
        <w:rPr>
          <w:rFonts w:ascii="Verdana" w:eastAsia="Comic Sans MS" w:hAnsi="Verdana" w:cs="Comic Sans MS"/>
        </w:rPr>
      </w:pPr>
      <w:r w:rsidRPr="009503DB">
        <w:rPr>
          <w:rFonts w:ascii="Verdana" w:hAnsi="Verdana"/>
          <w:u w:val="single"/>
        </w:rPr>
        <w:t>Parallélisme</w:t>
      </w:r>
      <w:r w:rsidR="00880496" w:rsidRPr="009503DB">
        <w:rPr>
          <w:rFonts w:ascii="Verdana" w:hAnsi="Verdana"/>
          <w:u w:val="single"/>
        </w:rPr>
        <w:t xml:space="preserve"> </w:t>
      </w:r>
      <w:r w:rsidRPr="009503DB">
        <w:rPr>
          <w:rFonts w:ascii="Verdana" w:hAnsi="Verdana"/>
          <w:u w:val="single"/>
        </w:rPr>
        <w:t>:</w:t>
      </w:r>
      <w:r w:rsidRPr="009503DB">
        <w:rPr>
          <w:rFonts w:ascii="Verdana" w:hAnsi="Verdana"/>
        </w:rPr>
        <w:t xml:space="preserve"> répétition d’une même structure syntaxique dans deux phrases, deux propositions ou deux groupes de mots. Ex: “Et dans ce </w:t>
      </w:r>
      <w:r w:rsidRPr="009503DB">
        <w:rPr>
          <w:rFonts w:ascii="Verdana" w:hAnsi="Verdana"/>
          <w:i/>
        </w:rPr>
        <w:t>grand</w:t>
      </w:r>
      <w:r w:rsidRPr="009503DB">
        <w:rPr>
          <w:rFonts w:ascii="Verdana" w:hAnsi="Verdana"/>
        </w:rPr>
        <w:t xml:space="preserve"> </w:t>
      </w:r>
      <w:r w:rsidRPr="009503DB">
        <w:rPr>
          <w:rFonts w:ascii="Verdana" w:hAnsi="Verdana"/>
          <w:i/>
        </w:rPr>
        <w:t>bonheur</w:t>
      </w:r>
      <w:r w:rsidRPr="009503DB">
        <w:rPr>
          <w:rFonts w:ascii="Verdana" w:hAnsi="Verdana"/>
        </w:rPr>
        <w:t xml:space="preserve"> je crains un </w:t>
      </w:r>
      <w:r w:rsidRPr="009503DB">
        <w:rPr>
          <w:rFonts w:ascii="Verdana" w:hAnsi="Verdana"/>
          <w:i/>
        </w:rPr>
        <w:t>grand revers</w:t>
      </w:r>
      <w:r w:rsidRPr="009503DB">
        <w:rPr>
          <w:rFonts w:ascii="Verdana" w:hAnsi="Verdana"/>
        </w:rPr>
        <w:t>” (</w:t>
      </w:r>
      <w:r w:rsidRPr="009503DB">
        <w:rPr>
          <w:rFonts w:ascii="Verdana" w:hAnsi="Verdana"/>
          <w:i/>
        </w:rPr>
        <w:t>Le Cid</w:t>
      </w:r>
      <w:r w:rsidRPr="009503DB">
        <w:rPr>
          <w:rFonts w:ascii="Verdana" w:hAnsi="Verdana"/>
        </w:rPr>
        <w:t>, Acte I scène 1).</w:t>
      </w:r>
    </w:p>
    <w:p w14:paraId="1398147C" w14:textId="249E8FA6" w:rsidR="005C3103" w:rsidRPr="009503DB" w:rsidRDefault="00000000">
      <w:pPr>
        <w:numPr>
          <w:ilvl w:val="0"/>
          <w:numId w:val="3"/>
        </w:numPr>
        <w:spacing w:line="360" w:lineRule="auto"/>
        <w:rPr>
          <w:rFonts w:ascii="Verdana" w:eastAsia="Comic Sans MS" w:hAnsi="Verdana" w:cs="Comic Sans MS"/>
        </w:rPr>
      </w:pPr>
      <w:r w:rsidRPr="009503DB">
        <w:rPr>
          <w:rFonts w:ascii="Verdana" w:hAnsi="Verdana"/>
          <w:u w:val="single"/>
        </w:rPr>
        <w:t>Chiasme</w:t>
      </w:r>
      <w:r w:rsidR="00880496" w:rsidRPr="009503DB">
        <w:rPr>
          <w:rFonts w:ascii="Verdana" w:hAnsi="Verdana"/>
          <w:u w:val="single"/>
        </w:rPr>
        <w:t xml:space="preserve"> </w:t>
      </w:r>
      <w:r w:rsidRPr="009503DB">
        <w:rPr>
          <w:rFonts w:ascii="Verdana" w:hAnsi="Verdana"/>
          <w:u w:val="single"/>
        </w:rPr>
        <w:t>:</w:t>
      </w:r>
      <w:r w:rsidRPr="009503DB">
        <w:rPr>
          <w:rFonts w:ascii="Verdana" w:hAnsi="Verdana"/>
        </w:rPr>
        <w:t xml:space="preserve"> on parle de chiasme lorsque la place des mots dans une phrase créé une structure en miroir (ABBA). Ex: Ex : “</w:t>
      </w:r>
      <w:r w:rsidRPr="009503DB">
        <w:rPr>
          <w:rFonts w:ascii="Verdana" w:hAnsi="Verdana"/>
          <w:color w:val="FF0000"/>
        </w:rPr>
        <w:t>Vous êtes</w:t>
      </w:r>
      <w:r w:rsidRPr="009503DB">
        <w:rPr>
          <w:rFonts w:ascii="Verdana" w:hAnsi="Verdana"/>
        </w:rPr>
        <w:t xml:space="preserve"> </w:t>
      </w:r>
      <w:r w:rsidRPr="009503DB">
        <w:rPr>
          <w:rFonts w:ascii="Verdana" w:hAnsi="Verdana"/>
          <w:color w:val="6AA84F"/>
        </w:rPr>
        <w:t>aujourd’hui</w:t>
      </w:r>
      <w:r w:rsidRPr="009503DB">
        <w:rPr>
          <w:rFonts w:ascii="Verdana" w:hAnsi="Verdana"/>
        </w:rPr>
        <w:t xml:space="preserve"> ce qu’</w:t>
      </w:r>
      <w:r w:rsidRPr="009503DB">
        <w:rPr>
          <w:rFonts w:ascii="Verdana" w:hAnsi="Verdana"/>
          <w:color w:val="6AA84F"/>
        </w:rPr>
        <w:t>autrefois</w:t>
      </w:r>
      <w:r w:rsidRPr="009503DB">
        <w:rPr>
          <w:rFonts w:ascii="Verdana" w:hAnsi="Verdana"/>
          <w:color w:val="FF0000"/>
        </w:rPr>
        <w:t xml:space="preserve"> je fus</w:t>
      </w:r>
      <w:r w:rsidRPr="009503DB">
        <w:rPr>
          <w:rFonts w:ascii="Verdana" w:hAnsi="Verdana"/>
        </w:rPr>
        <w:t>” (</w:t>
      </w:r>
      <w:r w:rsidRPr="009503DB">
        <w:rPr>
          <w:rFonts w:ascii="Verdana" w:hAnsi="Verdana"/>
          <w:i/>
        </w:rPr>
        <w:t>Le Cid</w:t>
      </w:r>
      <w:r w:rsidRPr="009503DB">
        <w:rPr>
          <w:rFonts w:ascii="Verdana" w:hAnsi="Verdana"/>
        </w:rPr>
        <w:t xml:space="preserve">, Acte I scène 3). </w:t>
      </w:r>
    </w:p>
    <w:p w14:paraId="1398147D" w14:textId="31A867B0" w:rsidR="005C3103" w:rsidRPr="009503DB" w:rsidRDefault="00000000">
      <w:pPr>
        <w:numPr>
          <w:ilvl w:val="0"/>
          <w:numId w:val="3"/>
        </w:numPr>
        <w:spacing w:line="360" w:lineRule="auto"/>
        <w:rPr>
          <w:rFonts w:ascii="Verdana" w:hAnsi="Verdana"/>
        </w:rPr>
      </w:pPr>
      <w:r w:rsidRPr="009503DB">
        <w:rPr>
          <w:rFonts w:ascii="Verdana" w:hAnsi="Verdana"/>
          <w:u w:val="single"/>
        </w:rPr>
        <w:t>Hyperbole</w:t>
      </w:r>
      <w:r w:rsidR="00880496" w:rsidRPr="009503DB">
        <w:rPr>
          <w:rFonts w:ascii="Verdana" w:hAnsi="Verdana"/>
          <w:u w:val="single"/>
        </w:rPr>
        <w:t xml:space="preserve"> </w:t>
      </w:r>
      <w:r w:rsidRPr="009503DB">
        <w:rPr>
          <w:rFonts w:ascii="Verdana" w:hAnsi="Verdana"/>
          <w:u w:val="single"/>
        </w:rPr>
        <w:t>:</w:t>
      </w:r>
      <w:r w:rsidRPr="009503DB">
        <w:rPr>
          <w:rFonts w:ascii="Verdana" w:hAnsi="Verdana"/>
        </w:rPr>
        <w:t xml:space="preserve"> procédé consistant à mettre en relief une idée au moyen d’une expression exagérée (superlatifs, images excessives, nombres impressionnants…). Exemple</w:t>
      </w:r>
      <w:r w:rsidR="00880496" w:rsidRPr="009503DB">
        <w:rPr>
          <w:rFonts w:ascii="Verdana" w:hAnsi="Verdana"/>
        </w:rPr>
        <w:t xml:space="preserve"> </w:t>
      </w:r>
      <w:r w:rsidRPr="009503DB">
        <w:rPr>
          <w:rFonts w:ascii="Verdana" w:hAnsi="Verdana"/>
        </w:rPr>
        <w:t>: “Mon nom sert de rempart à toute la Castille” (</w:t>
      </w:r>
      <w:r w:rsidRPr="009503DB">
        <w:rPr>
          <w:rFonts w:ascii="Verdana" w:hAnsi="Verdana"/>
          <w:i/>
        </w:rPr>
        <w:t>Le Cid</w:t>
      </w:r>
      <w:r w:rsidRPr="009503DB">
        <w:rPr>
          <w:rFonts w:ascii="Verdana" w:hAnsi="Verdana"/>
        </w:rPr>
        <w:t>, Acte I scène 3).</w:t>
      </w:r>
    </w:p>
    <w:p w14:paraId="1398147E" w14:textId="77777777" w:rsidR="005C3103" w:rsidRPr="009503DB" w:rsidRDefault="005C3103">
      <w:pPr>
        <w:spacing w:line="360" w:lineRule="auto"/>
        <w:rPr>
          <w:rFonts w:ascii="Verdana" w:hAnsi="Verdana"/>
        </w:rPr>
      </w:pPr>
    </w:p>
    <w:p w14:paraId="1398147F" w14:textId="7FF69261" w:rsidR="005C3103" w:rsidRPr="009503DB" w:rsidRDefault="00000000">
      <w:pPr>
        <w:widowControl w:val="0"/>
        <w:spacing w:after="283" w:line="240" w:lineRule="auto"/>
        <w:rPr>
          <w:rFonts w:ascii="Verdana" w:hAnsi="Verdana"/>
        </w:rPr>
      </w:pPr>
      <w:r w:rsidRPr="009503DB">
        <w:rPr>
          <w:rFonts w:ascii="Verdana" w:hAnsi="Verdana"/>
        </w:rPr>
        <w:t>3) A la fin de l’Acte I, que peut-on répondre à la problématique du chapitre</w:t>
      </w:r>
      <w:r w:rsidR="00880496" w:rsidRPr="009503DB">
        <w:rPr>
          <w:rFonts w:ascii="Verdana" w:hAnsi="Verdana"/>
        </w:rPr>
        <w:t xml:space="preserve"> </w:t>
      </w:r>
      <w:r w:rsidRPr="009503DB">
        <w:rPr>
          <w:rFonts w:ascii="Verdana" w:hAnsi="Verdana"/>
        </w:rPr>
        <w:t xml:space="preserve">? </w:t>
      </w:r>
    </w:p>
    <w:sectPr w:rsidR="005C3103" w:rsidRPr="009503DB">
      <w:head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836BA4" w14:textId="77777777" w:rsidR="006B1AA3" w:rsidRDefault="006B1AA3">
      <w:pPr>
        <w:spacing w:line="240" w:lineRule="auto"/>
      </w:pPr>
      <w:r>
        <w:separator/>
      </w:r>
    </w:p>
  </w:endnote>
  <w:endnote w:type="continuationSeparator" w:id="0">
    <w:p w14:paraId="74252A1C" w14:textId="77777777" w:rsidR="006B1AA3" w:rsidRDefault="006B1A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04B6F5" w14:textId="77777777" w:rsidR="006B1AA3" w:rsidRDefault="006B1AA3">
      <w:pPr>
        <w:spacing w:line="240" w:lineRule="auto"/>
      </w:pPr>
      <w:r>
        <w:separator/>
      </w:r>
    </w:p>
  </w:footnote>
  <w:footnote w:type="continuationSeparator" w:id="0">
    <w:p w14:paraId="15C009C8" w14:textId="77777777" w:rsidR="006B1AA3" w:rsidRDefault="006B1AA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981480" w14:textId="77777777" w:rsidR="005C3103" w:rsidRDefault="005C310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BF0050"/>
    <w:multiLevelType w:val="multilevel"/>
    <w:tmpl w:val="58701A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0B67F6C"/>
    <w:multiLevelType w:val="multilevel"/>
    <w:tmpl w:val="2FD672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A457A7E"/>
    <w:multiLevelType w:val="multilevel"/>
    <w:tmpl w:val="0C72BF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C4F43B5"/>
    <w:multiLevelType w:val="multilevel"/>
    <w:tmpl w:val="52785C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31E44A5"/>
    <w:multiLevelType w:val="multilevel"/>
    <w:tmpl w:val="75E2C8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0012C4F"/>
    <w:multiLevelType w:val="multilevel"/>
    <w:tmpl w:val="11DEE5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9004860"/>
    <w:multiLevelType w:val="multilevel"/>
    <w:tmpl w:val="B86217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D503DD2"/>
    <w:multiLevelType w:val="multilevel"/>
    <w:tmpl w:val="A1FCCF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11265323">
    <w:abstractNumId w:val="3"/>
  </w:num>
  <w:num w:numId="2" w16cid:durableId="1918516897">
    <w:abstractNumId w:val="6"/>
  </w:num>
  <w:num w:numId="3" w16cid:durableId="126627479">
    <w:abstractNumId w:val="4"/>
  </w:num>
  <w:num w:numId="4" w16cid:durableId="906107737">
    <w:abstractNumId w:val="7"/>
  </w:num>
  <w:num w:numId="5" w16cid:durableId="972834735">
    <w:abstractNumId w:val="1"/>
  </w:num>
  <w:num w:numId="6" w16cid:durableId="866912910">
    <w:abstractNumId w:val="5"/>
  </w:num>
  <w:num w:numId="7" w16cid:durableId="929846999">
    <w:abstractNumId w:val="0"/>
  </w:num>
  <w:num w:numId="8" w16cid:durableId="17125311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103"/>
    <w:rsid w:val="00187F45"/>
    <w:rsid w:val="001A4606"/>
    <w:rsid w:val="00271BB7"/>
    <w:rsid w:val="003A1C3D"/>
    <w:rsid w:val="005C3103"/>
    <w:rsid w:val="00601DBF"/>
    <w:rsid w:val="00677E09"/>
    <w:rsid w:val="006B1AA3"/>
    <w:rsid w:val="00880496"/>
    <w:rsid w:val="008D0229"/>
    <w:rsid w:val="009503DB"/>
    <w:rsid w:val="00A23579"/>
    <w:rsid w:val="00BD09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81453"/>
  <w15:docId w15:val="{D9B57B5F-7C49-4732-AF26-8FA5742E3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fr"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424</Words>
  <Characters>2418</Characters>
  <Application>Microsoft Office Word</Application>
  <DocSecurity>0</DocSecurity>
  <Lines>20</Lines>
  <Paragraphs>5</Paragraphs>
  <ScaleCrop>false</ScaleCrop>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helene yhuel</cp:lastModifiedBy>
  <cp:revision>9</cp:revision>
  <dcterms:created xsi:type="dcterms:W3CDTF">2024-10-28T10:30:00Z</dcterms:created>
  <dcterms:modified xsi:type="dcterms:W3CDTF">2024-10-28T11:13:00Z</dcterms:modified>
</cp:coreProperties>
</file>